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B221" w14:textId="0CAAEC27" w:rsidR="001C695D" w:rsidRPr="001F054C" w:rsidRDefault="001C695D">
      <w:pPr>
        <w:rPr>
          <w:rFonts w:ascii="Times New Roman" w:hAnsi="Times New Roman" w:cs="Times New Roman"/>
          <w:sz w:val="24"/>
          <w:szCs w:val="24"/>
        </w:rPr>
      </w:pPr>
    </w:p>
    <w:p w14:paraId="14324E51" w14:textId="13679A70" w:rsidR="001C695D" w:rsidRPr="001F054C" w:rsidRDefault="001C695D" w:rsidP="001C69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54C">
        <w:rPr>
          <w:rFonts w:ascii="Times New Roman" w:hAnsi="Times New Roman" w:cs="Times New Roman"/>
          <w:b/>
          <w:bCs/>
          <w:sz w:val="24"/>
          <w:szCs w:val="24"/>
          <w:u w:val="single"/>
        </w:rPr>
        <w:t>LITIGATION - ECONOMIC WAGE LOSS</w:t>
      </w:r>
    </w:p>
    <w:p w14:paraId="089C6B2B" w14:textId="77FDAA62" w:rsidR="001C695D" w:rsidRPr="001F054C" w:rsidRDefault="001C695D" w:rsidP="001C69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7E5E19" w14:textId="3B6DAEFA" w:rsidR="001C695D" w:rsidRPr="001F054C" w:rsidRDefault="001C695D" w:rsidP="001C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Niche Opportunities</w:t>
      </w:r>
    </w:p>
    <w:p w14:paraId="79DE8B87" w14:textId="1A2CF813" w:rsidR="001C695D" w:rsidRPr="001F054C" w:rsidRDefault="001C695D" w:rsidP="001C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Number of new cases per year</w:t>
      </w:r>
    </w:p>
    <w:p w14:paraId="4A35AD72" w14:textId="2CDFD6B5" w:rsidR="001C695D" w:rsidRPr="001F054C" w:rsidRDefault="001C695D" w:rsidP="001C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Average fee per case</w:t>
      </w:r>
    </w:p>
    <w:p w14:paraId="223CA4DD" w14:textId="4D6C10CA" w:rsidR="001C695D" w:rsidRPr="001F054C" w:rsidRDefault="001C695D" w:rsidP="001C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Business development opportunities on every case through deposition and trial</w:t>
      </w:r>
      <w:r w:rsidRPr="001F054C">
        <w:rPr>
          <w:rFonts w:ascii="Times New Roman" w:hAnsi="Times New Roman" w:cs="Times New Roman"/>
          <w:sz w:val="24"/>
          <w:szCs w:val="24"/>
        </w:rPr>
        <w:br/>
      </w:r>
    </w:p>
    <w:p w14:paraId="3F918A1B" w14:textId="3E1F9228" w:rsidR="001C695D" w:rsidRPr="001F054C" w:rsidRDefault="001C695D" w:rsidP="001C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Process and flow of case:</w:t>
      </w:r>
    </w:p>
    <w:p w14:paraId="5C36DFF9" w14:textId="02ED58F3" w:rsidR="001C695D" w:rsidRPr="001F054C" w:rsidRDefault="001C695D" w:rsidP="001C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Retention</w:t>
      </w:r>
    </w:p>
    <w:p w14:paraId="667A1C7F" w14:textId="350C55FE" w:rsidR="001C695D" w:rsidRPr="001F054C" w:rsidRDefault="001C695D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Obtain lawsuit to check for conflicts</w:t>
      </w:r>
    </w:p>
    <w:p w14:paraId="354BC3EC" w14:textId="08E6C1A6" w:rsidR="001C695D" w:rsidRPr="001F054C" w:rsidRDefault="001C695D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Engagement letter and retainer</w:t>
      </w:r>
      <w:r w:rsidRPr="001F054C">
        <w:rPr>
          <w:rFonts w:ascii="Times New Roman" w:hAnsi="Times New Roman" w:cs="Times New Roman"/>
          <w:sz w:val="24"/>
          <w:szCs w:val="24"/>
        </w:rPr>
        <w:br/>
      </w:r>
    </w:p>
    <w:p w14:paraId="23A950A2" w14:textId="1626060C" w:rsidR="001C695D" w:rsidRPr="001F054C" w:rsidRDefault="001C695D" w:rsidP="001C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Data gathering</w:t>
      </w:r>
    </w:p>
    <w:p w14:paraId="4BC2BD58" w14:textId="100C883F" w:rsidR="001C695D" w:rsidRPr="001F054C" w:rsidRDefault="001C695D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Critical Data: Date of birth, date of accident, date of trial</w:t>
      </w:r>
    </w:p>
    <w:p w14:paraId="4BD393EE" w14:textId="54AF4356" w:rsidR="001C695D" w:rsidRPr="001F054C" w:rsidRDefault="001C695D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 xml:space="preserve">Determine work-life expectancy; life expectancy </w:t>
      </w:r>
    </w:p>
    <w:p w14:paraId="62B71E69" w14:textId="0D16E372" w:rsidR="001F054C" w:rsidRPr="001F054C" w:rsidRDefault="001F054C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Income tax returns</w:t>
      </w:r>
    </w:p>
    <w:p w14:paraId="42205339" w14:textId="20AB009F" w:rsidR="001F054C" w:rsidRPr="001F054C" w:rsidRDefault="001F054C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Social security records</w:t>
      </w:r>
    </w:p>
    <w:p w14:paraId="5B43A55B" w14:textId="61AC5248" w:rsidR="001F054C" w:rsidRPr="001F054C" w:rsidRDefault="001F054C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Deposition Transcripts</w:t>
      </w:r>
    </w:p>
    <w:p w14:paraId="2ADD7869" w14:textId="7E8C5462" w:rsidR="001F054C" w:rsidRPr="001F054C" w:rsidRDefault="001F054C" w:rsidP="001C69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Vocational Rehabilitation and Life Care reports</w:t>
      </w:r>
      <w:r w:rsidRPr="001F054C">
        <w:rPr>
          <w:rFonts w:ascii="Times New Roman" w:hAnsi="Times New Roman" w:cs="Times New Roman"/>
          <w:sz w:val="24"/>
          <w:szCs w:val="24"/>
        </w:rPr>
        <w:br/>
      </w:r>
    </w:p>
    <w:p w14:paraId="1F905151" w14:textId="4F38EAC4" w:rsidR="001F054C" w:rsidRPr="001F054C" w:rsidRDefault="001F054C" w:rsidP="001F0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Preparation of calculations and report</w:t>
      </w:r>
    </w:p>
    <w:p w14:paraId="55933B44" w14:textId="6CFCF259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Determination of wage base</w:t>
      </w:r>
    </w:p>
    <w:p w14:paraId="3EEA2530" w14:textId="67CEBB15" w:rsid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Determination of Return to Work</w:t>
      </w:r>
    </w:p>
    <w:p w14:paraId="00EBF7FD" w14:textId="4062B3CA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Worksheet</w:t>
      </w:r>
    </w:p>
    <w:p w14:paraId="5AE22EAF" w14:textId="57210B28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Fringe benefits</w:t>
      </w:r>
    </w:p>
    <w:p w14:paraId="29B5D69F" w14:textId="06A83803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Offshore Meals</w:t>
      </w:r>
    </w:p>
    <w:p w14:paraId="7E797F03" w14:textId="011111AD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Household Services</w:t>
      </w:r>
    </w:p>
    <w:p w14:paraId="4133C5B2" w14:textId="17E87741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Life Care</w:t>
      </w:r>
      <w:r w:rsidRPr="001F054C">
        <w:rPr>
          <w:rFonts w:ascii="Times New Roman" w:hAnsi="Times New Roman" w:cs="Times New Roman"/>
          <w:sz w:val="24"/>
          <w:szCs w:val="24"/>
        </w:rPr>
        <w:br/>
      </w:r>
    </w:p>
    <w:p w14:paraId="06DFBAE5" w14:textId="1DDF3B09" w:rsidR="001F054C" w:rsidRPr="001F054C" w:rsidRDefault="001F054C" w:rsidP="001F0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Deposition and Trial</w:t>
      </w:r>
      <w:r w:rsidRPr="001F054C">
        <w:rPr>
          <w:rFonts w:ascii="Times New Roman" w:hAnsi="Times New Roman" w:cs="Times New Roman"/>
          <w:sz w:val="24"/>
          <w:szCs w:val="24"/>
        </w:rPr>
        <w:br/>
      </w:r>
    </w:p>
    <w:p w14:paraId="091A0395" w14:textId="38602281" w:rsidR="001F054C" w:rsidRPr="001F054C" w:rsidRDefault="001F054C" w:rsidP="001F0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Other considerations</w:t>
      </w:r>
    </w:p>
    <w:p w14:paraId="5B18839B" w14:textId="1CF07B39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Federal vs State Court</w:t>
      </w:r>
    </w:p>
    <w:p w14:paraId="50B3F413" w14:textId="4E540EDB" w:rsidR="001F054C" w:rsidRPr="001F054C" w:rsidRDefault="001F054C" w:rsidP="001F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54C">
        <w:rPr>
          <w:rFonts w:ascii="Times New Roman" w:hAnsi="Times New Roman" w:cs="Times New Roman"/>
          <w:sz w:val="24"/>
          <w:szCs w:val="24"/>
        </w:rPr>
        <w:t>Maritime vs Non-Maritime</w:t>
      </w:r>
    </w:p>
    <w:sectPr w:rsidR="001F054C" w:rsidRPr="001F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261C3"/>
    <w:multiLevelType w:val="hybridMultilevel"/>
    <w:tmpl w:val="5288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D"/>
    <w:rsid w:val="001C695D"/>
    <w:rsid w:val="001F054C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2515"/>
  <w15:chartTrackingRefBased/>
  <w15:docId w15:val="{0DD3F590-98C2-4E71-B18C-66168DF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Schellhaas</dc:creator>
  <cp:keywords/>
  <dc:description/>
  <cp:lastModifiedBy>Jason Schellhaas</cp:lastModifiedBy>
  <cp:revision>1</cp:revision>
  <cp:lastPrinted>2020-11-05T21:28:00Z</cp:lastPrinted>
  <dcterms:created xsi:type="dcterms:W3CDTF">2020-11-05T20:17:00Z</dcterms:created>
  <dcterms:modified xsi:type="dcterms:W3CDTF">2020-11-05T23:13:00Z</dcterms:modified>
</cp:coreProperties>
</file>