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B" w:rsidRPr="00B9436B" w:rsidRDefault="00B9436B" w:rsidP="00B943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43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Brian F. </w:t>
      </w:r>
      <w:proofErr w:type="spellStart"/>
      <w:r w:rsidRPr="00B9436B">
        <w:rPr>
          <w:rFonts w:ascii="Times New Roman" w:eastAsia="Times New Roman" w:hAnsi="Times New Roman" w:cs="Times New Roman"/>
          <w:b/>
          <w:bCs/>
          <w:sz w:val="36"/>
          <w:szCs w:val="36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CPA.CITP </w:t>
      </w:r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466850" cy="971550"/>
            <wp:effectExtent l="19050" t="0" r="0" b="0"/>
            <wp:docPr id="1" name="Picture 1" descr="BFT__2012-0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T__2012-0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36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Director of Strategic Relationships, K2 Enterprises</w:t>
      </w:r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36B">
        <w:rPr>
          <w:rFonts w:ascii="Times New Roman" w:eastAsia="Times New Roman" w:hAnsi="Times New Roman" w:cs="Times New Roman"/>
          <w:sz w:val="24"/>
          <w:szCs w:val="24"/>
        </w:rPr>
        <w:t>Farragut, Tennessee</w:t>
      </w:r>
      <w:r w:rsidRPr="00B9436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94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brian@k2e.com</w:t>
        </w:r>
      </w:hyperlink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is a consultant who </w:t>
      </w:r>
      <w:r w:rsidRPr="00B9436B">
        <w:rPr>
          <w:rFonts w:ascii="Times New Roman" w:eastAsia="Times New Roman" w:hAnsi="Times New Roman" w:cs="Times New Roman"/>
          <w:i/>
          <w:iCs/>
          <w:sz w:val="24"/>
          <w:szCs w:val="24"/>
        </w:rPr>
        <w:t>advises US firms and companies on accounting technology issues</w:t>
      </w: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is a frequent speaker at continuing education courses for K2 Enterprises, and publishes a nationally recognized blog on accounting and technology (</w:t>
      </w:r>
      <w:hyperlink r:id="rId6" w:tgtFrame="_blank" w:history="1">
        <w:r w:rsidRPr="00B94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www.cpatechblog.com</w:t>
        </w:r>
      </w:hyperlink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). He has also served as the technology editor for a major accounting industry publication.  Mr.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has over 20 years of professional experience, including accounting, auditing, technology, and education, and has been with K2 Enterprises since 2005.</w:t>
      </w:r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has been recognized seven times as one of the “Top 25 Thought Leaders in Public Accounting Technology” by Cygnus Business Media.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is also one of the authors of the </w:t>
      </w:r>
      <w:r w:rsidRPr="00B9436B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Firm Operations and Technology Survey</w:t>
      </w: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, which has been published annually for the last three years.  Brian has made presentations in 46 of the 50 US states and has </w:t>
      </w:r>
      <w:r w:rsidRPr="00B9436B">
        <w:rPr>
          <w:rFonts w:ascii="Times New Roman" w:eastAsia="Times New Roman" w:hAnsi="Times New Roman" w:cs="Times New Roman"/>
          <w:i/>
          <w:iCs/>
          <w:sz w:val="24"/>
          <w:szCs w:val="24"/>
        </w:rPr>
        <w:t>served as a guest speaker for many professional accounting organizations across Canada</w:t>
      </w: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.  He received the Outstanding Discussion Leader Award from the Tennessee Society of CPAs in 2009 and 2013, and was recognized for writing the Article of the Year for the </w:t>
      </w:r>
      <w:r w:rsidRPr="00B9436B">
        <w:rPr>
          <w:rFonts w:ascii="Times New Roman" w:eastAsia="Times New Roman" w:hAnsi="Times New Roman" w:cs="Times New Roman"/>
          <w:i/>
          <w:iCs/>
          <w:sz w:val="24"/>
          <w:szCs w:val="24"/>
        </w:rPr>
        <w:t>Tennessee CPA Journal</w:t>
      </w: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in 2011. Brian has presented sessions at many national conferences, including AICPA TECH+/Practitioners Conference, The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Sleeter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Group’s Solutions Conference, Sage Insights, CCH Connections, and Thomson Reuters Synergy User Conference.</w:t>
      </w:r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Brian is a certified public accountant (Tennessee), a certified information technology professional (CITP), and a Chartered Global Management Accountant (CGMA).  He holds bachelor’s degrees in both Accounting and Finance, cum laude, from the </w:t>
      </w:r>
      <w:hyperlink r:id="rId7" w:tgtFrame="_blank" w:history="1">
        <w:r w:rsidRPr="00B94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Tennessee</w:t>
        </w:r>
      </w:hyperlink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436B">
        <w:rPr>
          <w:rFonts w:ascii="Times New Roman" w:eastAsia="Times New Roman" w:hAnsi="Times New Roman" w:cs="Times New Roman"/>
          <w:sz w:val="24"/>
          <w:szCs w:val="24"/>
        </w:rPr>
        <w:t>Tankersley</w:t>
      </w:r>
      <w:proofErr w:type="spellEnd"/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also maintains numerous vendor software certifications, and is a member of the </w:t>
      </w:r>
      <w:hyperlink r:id="rId8" w:tgtFrame="_blank" w:history="1">
        <w:r w:rsidRPr="00B94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Tennessee Society of CPAs</w:t>
        </w:r>
      </w:hyperlink>
      <w:r w:rsidRPr="00B9436B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hyperlink r:id="rId9" w:tgtFrame="_blank" w:history="1">
        <w:r w:rsidRPr="00B94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Institute of CPAs</w:t>
        </w:r>
      </w:hyperlink>
      <w:r w:rsidRPr="00B94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36B" w:rsidRPr="00B9436B" w:rsidRDefault="00B9436B" w:rsidP="00B9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36B">
        <w:rPr>
          <w:rFonts w:ascii="Times New Roman" w:eastAsia="Times New Roman" w:hAnsi="Times New Roman" w:cs="Times New Roman"/>
          <w:sz w:val="24"/>
          <w:szCs w:val="24"/>
        </w:rPr>
        <w:t>Brian and his family make their home in Farragut, Tennessee.</w:t>
      </w:r>
    </w:p>
    <w:p w:rsidR="00AC34F8" w:rsidRDefault="00AC34F8"/>
    <w:sectPr w:rsidR="00AC34F8" w:rsidSect="00AC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36B"/>
    <w:rsid w:val="00AC34F8"/>
    <w:rsid w:val="00B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F8"/>
  </w:style>
  <w:style w:type="paragraph" w:styleId="Heading2">
    <w:name w:val="heading 2"/>
    <w:basedOn w:val="Normal"/>
    <w:link w:val="Heading2Char"/>
    <w:uiPriority w:val="9"/>
    <w:qFormat/>
    <w:rsid w:val="00B9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3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end-top">
    <w:name w:val="prepend-top"/>
    <w:basedOn w:val="Normal"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3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p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k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techblo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an@k2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ic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2017-09-15T16:16:00Z</dcterms:created>
  <dcterms:modified xsi:type="dcterms:W3CDTF">2017-09-15T16:17:00Z</dcterms:modified>
</cp:coreProperties>
</file>